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1E1C93FB" w:rsidR="00A817A5" w:rsidRDefault="005F13E2" w:rsidP="00A817A5">
      <w:pPr>
        <w:pStyle w:val="Heading2"/>
      </w:pPr>
      <w:r>
        <w:t>Pouring Cup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6B233E8A" w14:textId="77777777" w:rsidR="0050282A" w:rsidRDefault="001A6809" w:rsidP="0050282A">
            <w:pPr>
              <w:pStyle w:val="NormalWeb"/>
              <w:spacing w:after="200"/>
              <w:rPr>
                <w:rFonts w:ascii="Avenir" w:hAnsi="Avenir"/>
                <w:color w:val="222222"/>
                <w:shd w:val="clear" w:color="auto" w:fill="FFFFFF"/>
              </w:rPr>
            </w:pPr>
            <w:r>
              <w:rPr>
                <w:rFonts w:ascii="Avenir" w:hAnsi="Avenir"/>
                <w:color w:val="222222"/>
                <w:shd w:val="clear" w:color="auto" w:fill="FFFFFF"/>
              </w:rPr>
              <w:t xml:space="preserve">The Pouring Cup is a switch-enabled measuring cup mounted on a flexible gooseneck stand that provides opportunities for </w:t>
            </w:r>
            <w:r>
              <w:rPr>
                <w:rFonts w:ascii="Avenir" w:hAnsi="Avenir"/>
                <w:color w:val="222222"/>
                <w:shd w:val="clear" w:color="auto" w:fill="FFFFFF"/>
              </w:rPr>
              <w:t>anyone</w:t>
            </w:r>
            <w:r>
              <w:rPr>
                <w:rFonts w:ascii="Avenir" w:hAnsi="Avenir"/>
                <w:color w:val="222222"/>
                <w:shd w:val="clear" w:color="auto" w:fill="FFFFFF"/>
              </w:rPr>
              <w:t xml:space="preserve"> with physical disabilities to participate in everyday activities</w:t>
            </w:r>
            <w:r>
              <w:rPr>
                <w:rFonts w:ascii="Avenir" w:hAnsi="Avenir"/>
                <w:color w:val="222222"/>
                <w:shd w:val="clear" w:color="auto" w:fill="FFFFFF"/>
              </w:rPr>
              <w:t>.</w:t>
            </w:r>
          </w:p>
          <w:p w14:paraId="4364CC7E" w14:textId="77777777" w:rsidR="001A6809" w:rsidRDefault="001A6809" w:rsidP="0050282A">
            <w:pPr>
              <w:pStyle w:val="NormalWeb"/>
              <w:spacing w:after="200"/>
              <w:rPr>
                <w:rFonts w:ascii="Avenir" w:hAnsi="Avenir"/>
                <w:color w:val="404040"/>
                <w:shd w:val="clear" w:color="auto" w:fill="FFFFFF"/>
              </w:rPr>
            </w:pPr>
            <w:r>
              <w:rPr>
                <w:rFonts w:ascii="Avenir" w:hAnsi="Avenir"/>
                <w:color w:val="404040"/>
                <w:shd w:val="clear" w:color="auto" w:fill="FFFFFF"/>
              </w:rPr>
              <w:t>4 AA batteries required.</w:t>
            </w:r>
          </w:p>
          <w:p w14:paraId="34DC4787" w14:textId="73816EE3" w:rsidR="00466823" w:rsidRPr="00547C86" w:rsidRDefault="00466823" w:rsidP="0050282A">
            <w:pPr>
              <w:pStyle w:val="NormalWeb"/>
              <w:spacing w:after="200"/>
              <w:rPr>
                <w:rFonts w:ascii="Avenir" w:hAnsi="Avenir"/>
                <w:color w:val="404040"/>
                <w:shd w:val="clear" w:color="auto" w:fill="FFFFFF"/>
              </w:rPr>
            </w:pPr>
            <w:r>
              <w:fldChar w:fldCharType="begin"/>
            </w:r>
            <w:r>
              <w:instrText>HYPERLINK "https://enablingdevices.com/wp-content/uploads/2017/09/24.pdf"</w:instrText>
            </w:r>
            <w:r>
              <w:fldChar w:fldCharType="separate"/>
            </w:r>
            <w:r w:rsidR="005C59C9">
              <w:rPr>
                <w:rStyle w:val="Hyperlink"/>
                <w:rFonts w:ascii="Avenir" w:hAnsi="Avenir"/>
                <w:color w:val="1155CC"/>
                <w:shd w:val="clear" w:color="auto" w:fill="FFFFFF"/>
              </w:rPr>
              <w:t>User’s Manual</w:t>
            </w:r>
            <w:r>
              <w:fldChar w:fldCharType="end"/>
            </w:r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101365EF" w:rsidR="0050282A" w:rsidRPr="00F93323" w:rsidRDefault="00C70BC2" w:rsidP="00F93323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"https://lh7-rt.googleusercontent.com/docsz/AD_4nXdtGBBqaY5XBQC6BF9HRb-3Tkr7AzGwD2XYV_nEkGJQ053hDIOFAEnGESam3HhbD6J59QrDCa-Yq2Db3toXBnsUa25xf6l9HuH-LueIWIqgbzLNmFu8iGa99UtOWAXIkc6B8eNoTf6gzdI8raJZ7k_gaQfA?key=L2IceNuK70jGR2pvDGcZXA"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"https://lh7-rt.googleusercontent.com/docsz/AD_4nXdhHKczZJ_cIvpguxvzTewvUOzEIA3u6hDftTCtzRVSCQf933mnf3hG6AA_Dhm4od7xxNEm-litwvP0em2yO7qoTTsNq9fKvdsr5TqiCWdJkcp84V5o4W4uX_aKecTht0VkAqdbtA?key=2uaZhkaol-fXqhBNzkSq5l2w"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33A305B" wp14:editId="1381FB6D">
                  <wp:extent cx="1895475" cy="2124424"/>
                  <wp:effectExtent l="0" t="0" r="0" b="0"/>
                  <wp:docPr id="16711504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871" cy="215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0CB4BF2D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209C34BB" w14:textId="6C839E0C" w:rsidR="00035908" w:rsidRPr="00035908" w:rsidRDefault="00035908" w:rsidP="00035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Those who have</w:t>
      </w:r>
      <w:r w:rsidRPr="00035908">
        <w:rPr>
          <w:rFonts w:cs="Open Sans"/>
        </w:rPr>
        <w:t xml:space="preserve"> </w:t>
      </w:r>
      <w:r w:rsidR="006D10BE">
        <w:rPr>
          <w:rFonts w:cs="Open Sans"/>
        </w:rPr>
        <w:t>r</w:t>
      </w:r>
      <w:r w:rsidR="006D10BE" w:rsidRPr="006D10BE">
        <w:rPr>
          <w:rFonts w:cs="Open Sans"/>
        </w:rPr>
        <w:t>equire physical assistance to engage in daily living, academic, and creative activities</w:t>
      </w:r>
      <w:r w:rsidR="00C206EA">
        <w:rPr>
          <w:rFonts w:cs="Open Sans"/>
        </w:rPr>
        <w:t xml:space="preserve"> and</w:t>
      </w:r>
      <w:r w:rsidR="006D10BE" w:rsidRPr="006D10BE">
        <w:rPr>
          <w:rFonts w:cs="Open Sans"/>
        </w:rPr>
        <w:t xml:space="preserve"> benefit from support that enables full participation across learning and play environment</w:t>
      </w:r>
      <w:r w:rsidR="00571E9E">
        <w:rPr>
          <w:rFonts w:cs="Open Sans"/>
        </w:rPr>
        <w:t>s</w:t>
      </w:r>
      <w:r w:rsidRPr="00035908">
        <w:rPr>
          <w:rFonts w:cs="Open Sans"/>
        </w:rPr>
        <w:t>.</w:t>
      </w:r>
    </w:p>
    <w:p w14:paraId="64D27C89" w14:textId="395241F9" w:rsidR="00035908" w:rsidRDefault="00035908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61BB99EC" w:rsidR="005E23E0" w:rsidRPr="00E36279" w:rsidRDefault="00B3798D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Provides an</w:t>
      </w:r>
      <w:r w:rsidR="005E23E0" w:rsidRPr="005E23E0">
        <w:t xml:space="preserve"> opportunity to </w:t>
      </w:r>
      <w:r w:rsidR="00F84D73" w:rsidRPr="00F84D73">
        <w:t>actively participate in elements of cooking, science, art, and academic activities, fostering engagement and inclusion across diverse learning experiences.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4266E083" w:rsidR="0078211F" w:rsidRDefault="00BA722E" w:rsidP="00000488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t>Use on a flat surface where it can be securely clamped.</w:t>
            </w:r>
          </w:p>
          <w:p w14:paraId="26628FD6" w14:textId="677FDC6F" w:rsidR="00677A5E" w:rsidRPr="008D572E" w:rsidRDefault="00881DCF" w:rsidP="00677A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Positioning</w:t>
            </w:r>
          </w:p>
          <w:p w14:paraId="64C843EA" w14:textId="6BE6A3D4" w:rsidR="00881DCF" w:rsidRPr="00881DCF" w:rsidRDefault="000E6A4D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in seated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position or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on the floor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with a surface to clamp the gooseneck onto.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72FB5F23" w14:textId="17B1579B" w:rsidR="00371A37" w:rsidRPr="00133A2E" w:rsidRDefault="00D4779A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See</w:t>
            </w:r>
            <w:r w:rsidR="00466823">
              <w:rPr>
                <w:szCs w:val="24"/>
              </w:rPr>
              <w:t xml:space="preserve"> </w:t>
            </w:r>
            <w:r w:rsidR="005C59C9">
              <w:rPr>
                <w:szCs w:val="24"/>
              </w:rPr>
              <w:t>User’s Manual</w:t>
            </w:r>
            <w:r w:rsidR="00466823">
              <w:rPr>
                <w:szCs w:val="24"/>
              </w:rPr>
              <w:t>.</w:t>
            </w:r>
          </w:p>
          <w:p w14:paraId="7C63938D" w14:textId="41E767B2" w:rsidR="00133A2E" w:rsidRPr="008D572E" w:rsidRDefault="00133A2E" w:rsidP="00133A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Extended</w:t>
            </w:r>
            <w:r w:rsidRPr="008D572E">
              <w:rPr>
                <w:b/>
                <w:bCs/>
                <w:szCs w:val="24"/>
              </w:rPr>
              <w:t xml:space="preserve"> Play/Use</w:t>
            </w:r>
          </w:p>
          <w:p w14:paraId="469C962C" w14:textId="63897B89" w:rsidR="007D3740" w:rsidRDefault="00466823" w:rsidP="0090040F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Use for cooking, science, art, math, gardening, or literacy activities.</w:t>
            </w:r>
          </w:p>
          <w:p w14:paraId="1A59F7E1" w14:textId="26C12B6B" w:rsidR="00EA6240" w:rsidRPr="008D572E" w:rsidRDefault="00EA6240" w:rsidP="00EA6240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with Others</w:t>
            </w:r>
          </w:p>
          <w:p w14:paraId="70F9CC42" w14:textId="6ACCC001" w:rsidR="00371A37" w:rsidRPr="001355B7" w:rsidRDefault="00D11F3C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Easily use with two individuals, one to load the cup, the other to activate the switch.</w:t>
            </w:r>
          </w:p>
        </w:tc>
        <w:tc>
          <w:tcPr>
            <w:tcW w:w="4860" w:type="dxa"/>
          </w:tcPr>
          <w:p w14:paraId="5E5DBD91" w14:textId="0BB90B77" w:rsidR="00E37A28" w:rsidRPr="00E02186" w:rsidRDefault="00E37A28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13E3B580" w14:textId="4A01D572" w:rsidR="00881DCF" w:rsidRPr="00E02186" w:rsidRDefault="00D11F3C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Use Velcro or </w:t>
            </w:r>
            <w:proofErr w:type="spellStart"/>
            <w:r>
              <w:rPr>
                <w:rFonts w:ascii="Avenir" w:hAnsi="Avenir"/>
                <w:color w:val="000000" w:themeColor="text1"/>
              </w:rPr>
              <w:t>Dycem</w:t>
            </w:r>
            <w:proofErr w:type="spellEnd"/>
            <w:r>
              <w:rPr>
                <w:rFonts w:ascii="Avenir" w:hAnsi="Avenir"/>
                <w:color w:val="000000" w:themeColor="text1"/>
              </w:rPr>
              <w:t>/shelf liner to keep items in place on the table.</w:t>
            </w:r>
          </w:p>
          <w:p w14:paraId="79B63E89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662FED2A" w14:textId="0BFC40E5" w:rsidR="00D43FAB" w:rsidRPr="001939BF" w:rsidRDefault="00613074" w:rsidP="00E26A1D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Add textures</w:t>
            </w:r>
            <w:r w:rsidR="00D11F3C">
              <w:rPr>
                <w:rFonts w:ascii="Avenir" w:eastAsia="Avenir" w:hAnsi="Avenir" w:cs="Avenir"/>
                <w:color w:val="000000" w:themeColor="text1"/>
              </w:rPr>
              <w:t>, colors, or picture</w:t>
            </w:r>
            <w:r w:rsidR="001D5D07">
              <w:rPr>
                <w:rFonts w:ascii="Avenir" w:eastAsia="Avenir" w:hAnsi="Avenir" w:cs="Avenir"/>
                <w:color w:val="000000" w:themeColor="text1"/>
              </w:rPr>
              <w:t xml:space="preserve"> symbol</w:t>
            </w:r>
            <w:r w:rsidR="00D11F3C">
              <w:rPr>
                <w:rFonts w:ascii="Avenir" w:eastAsia="Avenir" w:hAnsi="Avenir" w:cs="Avenir"/>
                <w:color w:val="000000" w:themeColor="text1"/>
              </w:rPr>
              <w:t xml:space="preserve">s </w:t>
            </w:r>
            <w:r>
              <w:rPr>
                <w:rFonts w:ascii="Avenir" w:eastAsia="Avenir" w:hAnsi="Avenir" w:cs="Avenir"/>
                <w:color w:val="000000" w:themeColor="text1"/>
              </w:rPr>
              <w:t xml:space="preserve">to the </w:t>
            </w:r>
            <w:r w:rsidR="001D5D07">
              <w:rPr>
                <w:rFonts w:ascii="Avenir" w:eastAsia="Avenir" w:hAnsi="Avenir" w:cs="Avenir"/>
                <w:color w:val="000000" w:themeColor="text1"/>
              </w:rPr>
              <w:t>switches.</w:t>
            </w:r>
          </w:p>
          <w:p w14:paraId="6108821B" w14:textId="77777777" w:rsidR="00427275" w:rsidRDefault="00427275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Communication Support</w:t>
            </w:r>
          </w:p>
          <w:p w14:paraId="430745CA" w14:textId="648830EB" w:rsidR="00427275" w:rsidRPr="00427275" w:rsidRDefault="00427275" w:rsidP="001939B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Communication boards to support the specific activity</w:t>
            </w:r>
            <w:r>
              <w:rPr>
                <w:rFonts w:ascii="Avenir" w:eastAsia="Avenir" w:hAnsi="Avenir" w:cs="Avenir"/>
                <w:color w:val="000000" w:themeColor="text1"/>
              </w:rPr>
              <w:t>.</w:t>
            </w:r>
          </w:p>
          <w:p w14:paraId="57AA485C" w14:textId="63738029" w:rsidR="001939BF" w:rsidRPr="00E02186" w:rsidRDefault="001939BF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Alternative</w:t>
            </w:r>
            <w:r w:rsidR="0052162C">
              <w:rPr>
                <w:b/>
                <w:bCs/>
                <w:color w:val="000000" w:themeColor="text1"/>
                <w:szCs w:val="24"/>
              </w:rPr>
              <w:t xml:space="preserve"> Uses</w:t>
            </w:r>
          </w:p>
          <w:p w14:paraId="283D5F66" w14:textId="5A7063DC" w:rsidR="004021CA" w:rsidRPr="001355B7" w:rsidRDefault="0052162C" w:rsidP="001355B7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 xml:space="preserve">Use </w:t>
            </w:r>
            <w:r w:rsidR="001355B7">
              <w:rPr>
                <w:rFonts w:ascii="Avenir" w:eastAsia="Avenir" w:hAnsi="Avenir" w:cs="Avenir"/>
                <w:color w:val="000000" w:themeColor="text1"/>
              </w:rPr>
              <w:t>different switches until finding the right fit for the individual/activity.</w:t>
            </w:r>
          </w:p>
        </w:tc>
      </w:tr>
    </w:tbl>
    <w:p w14:paraId="303F4025" w14:textId="77777777" w:rsidR="009C3915" w:rsidRPr="0056440B" w:rsidRDefault="009C3915" w:rsidP="009C3915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W w:w="10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3866"/>
        <w:gridCol w:w="3601"/>
      </w:tblGrid>
      <w:tr w:rsidR="00942027" w:rsidRPr="00924008" w14:paraId="5353A855" w14:textId="77777777" w:rsidTr="00DD55FC">
        <w:trPr>
          <w:trHeight w:val="300"/>
        </w:trPr>
        <w:tc>
          <w:tcPr>
            <w:tcW w:w="3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4329F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Go</w:t>
            </w:r>
          </w:p>
          <w:p w14:paraId="6E06EEC0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24008">
              <w:rPr>
                <w:rFonts w:eastAsia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EC8CD56" wp14:editId="787A57DF">
                  <wp:extent cx="1999826" cy="1499870"/>
                  <wp:effectExtent l="0" t="0" r="0" b="0"/>
                  <wp:docPr id="1982810648" name="Picture 12" descr="A green light with black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810648" name="Picture 12" descr="A green light with black line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95" cy="151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0238A8" w14:textId="77777777" w:rsidR="00942027" w:rsidRDefault="00942027" w:rsidP="00DD55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Stop</w:t>
            </w:r>
            <w:r w:rsidRPr="00924008">
              <w:rPr>
                <w:rFonts w:eastAsia="Times New Roman" w:cs="Times New Roman"/>
                <w:sz w:val="32"/>
                <w:szCs w:val="32"/>
              </w:rPr>
              <w:t> </w:t>
            </w:r>
          </w:p>
          <w:p w14:paraId="3F445714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889FAFA" wp14:editId="306E1121">
                  <wp:extent cx="1905000" cy="1428750"/>
                  <wp:effectExtent l="0" t="0" r="0" b="6350"/>
                  <wp:docPr id="296394396" name="Picture 13" descr="A red light with black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94396" name="Picture 13" descr="A red light with black lines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503" cy="14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CD7022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Pour</w:t>
            </w:r>
            <w:r w:rsidRPr="00924008">
              <w:rPr>
                <w:rFonts w:eastAsia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993DD55" wp14:editId="089EBE27">
                  <wp:extent cx="1905000" cy="1428750"/>
                  <wp:effectExtent l="0" t="0" r="0" b="6350"/>
                  <wp:docPr id="9908033" name="Picture 18" descr="A hand pouring a drink into a gla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033" name="Picture 18" descr="A hand pouring a drink into a glass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984" cy="145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027" w:rsidRPr="00924008" w14:paraId="4BF486B2" w14:textId="77777777" w:rsidTr="00DD55FC">
        <w:trPr>
          <w:trHeight w:val="300"/>
        </w:trPr>
        <w:tc>
          <w:tcPr>
            <w:tcW w:w="3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6DB8DE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24008">
              <w:rPr>
                <w:rFonts w:eastAsia="Times New Roman" w:cs="Times New Roman"/>
                <w:b/>
                <w:bCs/>
                <w:sz w:val="32"/>
                <w:szCs w:val="32"/>
              </w:rPr>
              <w:t>Done</w:t>
            </w:r>
            <w:r w:rsidRPr="00924008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CF1A174" wp14:editId="6CCBBD53">
                  <wp:extent cx="1962150" cy="1466850"/>
                  <wp:effectExtent l="0" t="0" r="6350" b="6350"/>
                  <wp:docPr id="927785180" name="Picture 8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child with a thumb up slightly pointed toward themself and a green circle with a white checkmark next to the chil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008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4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59FD61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More</w:t>
            </w:r>
            <w:r w:rsidRPr="00924008">
              <w:rPr>
                <w:rFonts w:eastAsia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5F2AFF5A" wp14:editId="0F93169C">
                  <wp:extent cx="2019300" cy="1514475"/>
                  <wp:effectExtent l="0" t="0" r="0" b="0"/>
                  <wp:docPr id="587452280" name="Picture 17" descr="A pile of red rock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52280" name="Picture 17" descr="A pile of red rocks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185" cy="1518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5A5F2F" w14:textId="77777777" w:rsidR="00942027" w:rsidRDefault="00942027" w:rsidP="00DD55F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In</w:t>
            </w:r>
          </w:p>
          <w:p w14:paraId="64026BF5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24008">
              <w:rPr>
                <w:rFonts w:eastAsia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8D71C44" wp14:editId="0F641C05">
                  <wp:extent cx="1955800" cy="1466850"/>
                  <wp:effectExtent l="0" t="0" r="0" b="6350"/>
                  <wp:docPr id="217004523" name="Picture 14" descr="A black arrow pointing to a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04523" name="Picture 14" descr="A black arrow pointing to a circle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00" cy="146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027" w:rsidRPr="00924008" w14:paraId="4F72B64F" w14:textId="77777777" w:rsidTr="00DD55FC">
        <w:trPr>
          <w:trHeight w:val="300"/>
        </w:trPr>
        <w:tc>
          <w:tcPr>
            <w:tcW w:w="3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E03BB1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24008">
              <w:rPr>
                <w:rFonts w:eastAsia="Times New Roman" w:cs="Times New Roman"/>
                <w:b/>
                <w:bCs/>
                <w:sz w:val="32"/>
                <w:szCs w:val="32"/>
              </w:rPr>
              <w:t> </w:t>
            </w:r>
            <w:r w:rsidRPr="00C800E0">
              <w:rPr>
                <w:rFonts w:eastAsia="Times New Roman" w:cs="Times New Roman"/>
                <w:b/>
                <w:bCs/>
                <w:sz w:val="32"/>
                <w:szCs w:val="32"/>
              </w:rPr>
              <w:t>My Turn</w:t>
            </w:r>
            <w:r w:rsidRPr="00C800E0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0E93B1F4" wp14:editId="531E91B7">
                  <wp:extent cx="2181225" cy="1635918"/>
                  <wp:effectExtent l="0" t="0" r="3175" b="2540"/>
                  <wp:docPr id="177555231" name="Picture 15" descr="A cartoon of a person point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55231" name="Picture 15" descr="A cartoon of a person pointing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91" cy="166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5EFE1E" w14:textId="77777777" w:rsidR="00942027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Your</w:t>
            </w:r>
            <w:r w:rsidRPr="00C800E0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Turn</w:t>
            </w:r>
          </w:p>
          <w:p w14:paraId="0647B8AB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 w:val="32"/>
                <w:szCs w:val="32"/>
              </w:rPr>
              <w:drawing>
                <wp:inline distT="0" distB="0" distL="0" distR="0" wp14:anchorId="56C8FC89" wp14:editId="778CF28D">
                  <wp:extent cx="2486025" cy="1864519"/>
                  <wp:effectExtent l="0" t="0" r="3175" b="2540"/>
                  <wp:docPr id="808073733" name="Picture 16" descr="A cartoon of a person pointing at a ha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73733" name="Picture 16" descr="A cartoon of a person pointing at a hand&#10;&#10;AI-generated content may be incorrec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874" cy="187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841DAA" w14:textId="77777777" w:rsidR="00942027" w:rsidRPr="00924008" w:rsidRDefault="00942027" w:rsidP="00DD55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24008">
              <w:rPr>
                <w:rFonts w:eastAsia="Times New Roman" w:cs="Times New Roman"/>
                <w:b/>
                <w:bCs/>
                <w:sz w:val="32"/>
                <w:szCs w:val="32"/>
              </w:rPr>
              <w:t>Help</w:t>
            </w:r>
            <w:r w:rsidRPr="00924008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54202CE" wp14:editId="00729525">
                  <wp:extent cx="1962150" cy="1466850"/>
                  <wp:effectExtent l="0" t="0" r="6350" b="6350"/>
                  <wp:docPr id="1446696210" name="Picture 3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child kneeling on his knee and another child reaching toward the kneeling chil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008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1503D3EE" w14:textId="77777777" w:rsidR="009C3915" w:rsidRPr="0056440B" w:rsidRDefault="009C3915" w:rsidP="009C3915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4EE6169F" w14:textId="77777777" w:rsidR="009C3915" w:rsidRPr="008C315F" w:rsidRDefault="009C3915" w:rsidP="009C3915">
      <w:pPr>
        <w:spacing w:before="240"/>
        <w:rPr>
          <w:rStyle w:val="ui-provider"/>
          <w:rFonts w:cs="Calibri"/>
          <w:b/>
          <w:bCs/>
          <w:color w:val="212121"/>
          <w:szCs w:val="24"/>
        </w:r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B4B4FF9" w14:textId="77777777" w:rsidR="004258C4" w:rsidRDefault="004258C4" w:rsidP="00881DCF">
      <w:pPr>
        <w:spacing w:before="240"/>
        <w:rPr>
          <w:rFonts w:cs="Calibri"/>
          <w:b/>
          <w:bCs/>
          <w:color w:val="212121"/>
          <w:szCs w:val="24"/>
        </w:rPr>
      </w:pPr>
    </w:p>
    <w:p w14:paraId="1981CBF1" w14:textId="1623E17D" w:rsidR="001939BF" w:rsidRPr="00881DCF" w:rsidRDefault="001939BF" w:rsidP="00881DCF">
      <w:pPr>
        <w:spacing w:before="240"/>
        <w:rPr>
          <w:rFonts w:cs="Calibri"/>
          <w:b/>
          <w:bCs/>
          <w:color w:val="212121"/>
          <w:szCs w:val="24"/>
        </w:rPr>
        <w:sectPr w:rsidR="001939BF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AD9E" w14:textId="77777777" w:rsidR="0020773D" w:rsidRDefault="0020773D" w:rsidP="00BF408A">
      <w:pPr>
        <w:spacing w:after="0" w:line="240" w:lineRule="auto"/>
      </w:pPr>
      <w:r>
        <w:separator/>
      </w:r>
    </w:p>
  </w:endnote>
  <w:endnote w:type="continuationSeparator" w:id="0">
    <w:p w14:paraId="1109BBDB" w14:textId="77777777" w:rsidR="0020773D" w:rsidRDefault="0020773D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5132" w14:textId="77777777" w:rsidR="0020773D" w:rsidRDefault="0020773D" w:rsidP="00BF408A">
      <w:pPr>
        <w:spacing w:after="0" w:line="240" w:lineRule="auto"/>
      </w:pPr>
      <w:r>
        <w:separator/>
      </w:r>
    </w:p>
  </w:footnote>
  <w:footnote w:type="continuationSeparator" w:id="0">
    <w:p w14:paraId="1429D29C" w14:textId="77777777" w:rsidR="0020773D" w:rsidRDefault="0020773D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4"/>
  </w:num>
  <w:num w:numId="2" w16cid:durableId="842210439">
    <w:abstractNumId w:val="5"/>
  </w:num>
  <w:num w:numId="3" w16cid:durableId="1037774210">
    <w:abstractNumId w:val="2"/>
  </w:num>
  <w:num w:numId="4" w16cid:durableId="268702980">
    <w:abstractNumId w:val="1"/>
  </w:num>
  <w:num w:numId="5" w16cid:durableId="1774740276">
    <w:abstractNumId w:val="8"/>
  </w:num>
  <w:num w:numId="6" w16cid:durableId="1788891079">
    <w:abstractNumId w:val="7"/>
  </w:num>
  <w:num w:numId="7" w16cid:durableId="340355957">
    <w:abstractNumId w:val="6"/>
  </w:num>
  <w:num w:numId="8" w16cid:durableId="2086681782">
    <w:abstractNumId w:val="3"/>
  </w:num>
  <w:num w:numId="9" w16cid:durableId="16455055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559"/>
    <w:rsid w:val="00011D4C"/>
    <w:rsid w:val="00035908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E6A4D"/>
    <w:rsid w:val="000F06AA"/>
    <w:rsid w:val="00103293"/>
    <w:rsid w:val="0011427B"/>
    <w:rsid w:val="00114D23"/>
    <w:rsid w:val="00121C38"/>
    <w:rsid w:val="00122044"/>
    <w:rsid w:val="00125BFD"/>
    <w:rsid w:val="00126A88"/>
    <w:rsid w:val="0013360B"/>
    <w:rsid w:val="00133A2E"/>
    <w:rsid w:val="001355B7"/>
    <w:rsid w:val="00147880"/>
    <w:rsid w:val="00151119"/>
    <w:rsid w:val="00156107"/>
    <w:rsid w:val="001642E2"/>
    <w:rsid w:val="001816B3"/>
    <w:rsid w:val="0019112B"/>
    <w:rsid w:val="001939BF"/>
    <w:rsid w:val="001A6809"/>
    <w:rsid w:val="001A7704"/>
    <w:rsid w:val="001C2E32"/>
    <w:rsid w:val="001D5D07"/>
    <w:rsid w:val="001D6283"/>
    <w:rsid w:val="001D7BCC"/>
    <w:rsid w:val="001E238C"/>
    <w:rsid w:val="00203647"/>
    <w:rsid w:val="0020773D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3EA4"/>
    <w:rsid w:val="002D65E6"/>
    <w:rsid w:val="002E70B0"/>
    <w:rsid w:val="002F3659"/>
    <w:rsid w:val="00316A4F"/>
    <w:rsid w:val="00317082"/>
    <w:rsid w:val="00335343"/>
    <w:rsid w:val="003508E3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A6637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021CA"/>
    <w:rsid w:val="00411DD4"/>
    <w:rsid w:val="00417954"/>
    <w:rsid w:val="0042447F"/>
    <w:rsid w:val="004258C4"/>
    <w:rsid w:val="00426001"/>
    <w:rsid w:val="004271EB"/>
    <w:rsid w:val="00427275"/>
    <w:rsid w:val="0043096A"/>
    <w:rsid w:val="004503E8"/>
    <w:rsid w:val="00455C6A"/>
    <w:rsid w:val="0046229C"/>
    <w:rsid w:val="00466823"/>
    <w:rsid w:val="0047448C"/>
    <w:rsid w:val="00475D2B"/>
    <w:rsid w:val="00487351"/>
    <w:rsid w:val="00487C25"/>
    <w:rsid w:val="004A2470"/>
    <w:rsid w:val="004A3AF1"/>
    <w:rsid w:val="004A5BCB"/>
    <w:rsid w:val="004B4E29"/>
    <w:rsid w:val="004C5FE6"/>
    <w:rsid w:val="004D2168"/>
    <w:rsid w:val="004E1FF7"/>
    <w:rsid w:val="0050282A"/>
    <w:rsid w:val="00505DC3"/>
    <w:rsid w:val="00512848"/>
    <w:rsid w:val="005210DD"/>
    <w:rsid w:val="0052162C"/>
    <w:rsid w:val="00524267"/>
    <w:rsid w:val="00524879"/>
    <w:rsid w:val="00547C86"/>
    <w:rsid w:val="0056440B"/>
    <w:rsid w:val="00571E9E"/>
    <w:rsid w:val="0057752D"/>
    <w:rsid w:val="005823DB"/>
    <w:rsid w:val="005972BC"/>
    <w:rsid w:val="005A035F"/>
    <w:rsid w:val="005A36B0"/>
    <w:rsid w:val="005B4493"/>
    <w:rsid w:val="005C0508"/>
    <w:rsid w:val="005C59C9"/>
    <w:rsid w:val="005C6733"/>
    <w:rsid w:val="005C712D"/>
    <w:rsid w:val="005D0FE7"/>
    <w:rsid w:val="005D2FA4"/>
    <w:rsid w:val="005E0098"/>
    <w:rsid w:val="005E23E0"/>
    <w:rsid w:val="005E689E"/>
    <w:rsid w:val="005E6D03"/>
    <w:rsid w:val="005F13E2"/>
    <w:rsid w:val="005F5A5E"/>
    <w:rsid w:val="00604E31"/>
    <w:rsid w:val="00613074"/>
    <w:rsid w:val="0062759B"/>
    <w:rsid w:val="006358C6"/>
    <w:rsid w:val="00644734"/>
    <w:rsid w:val="00644C39"/>
    <w:rsid w:val="006548E1"/>
    <w:rsid w:val="006710AE"/>
    <w:rsid w:val="00677A5E"/>
    <w:rsid w:val="00686D4C"/>
    <w:rsid w:val="00697232"/>
    <w:rsid w:val="006A6866"/>
    <w:rsid w:val="006C3BDF"/>
    <w:rsid w:val="006D10BE"/>
    <w:rsid w:val="006D29B4"/>
    <w:rsid w:val="006D532B"/>
    <w:rsid w:val="006D6BBD"/>
    <w:rsid w:val="006E3367"/>
    <w:rsid w:val="006F3FBE"/>
    <w:rsid w:val="00700A31"/>
    <w:rsid w:val="0070157E"/>
    <w:rsid w:val="00702AD5"/>
    <w:rsid w:val="00714B72"/>
    <w:rsid w:val="0072058F"/>
    <w:rsid w:val="00726980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4876"/>
    <w:rsid w:val="00794BE2"/>
    <w:rsid w:val="0079585B"/>
    <w:rsid w:val="007A099B"/>
    <w:rsid w:val="007C4EB0"/>
    <w:rsid w:val="007C738E"/>
    <w:rsid w:val="007D3740"/>
    <w:rsid w:val="007E1CAE"/>
    <w:rsid w:val="007E2FCC"/>
    <w:rsid w:val="008109A0"/>
    <w:rsid w:val="0082332A"/>
    <w:rsid w:val="008306F6"/>
    <w:rsid w:val="0084398E"/>
    <w:rsid w:val="00855F74"/>
    <w:rsid w:val="00881DCF"/>
    <w:rsid w:val="0088582F"/>
    <w:rsid w:val="0089475E"/>
    <w:rsid w:val="00894F79"/>
    <w:rsid w:val="008A3E34"/>
    <w:rsid w:val="008A5CA5"/>
    <w:rsid w:val="008C0212"/>
    <w:rsid w:val="008C315F"/>
    <w:rsid w:val="008C55E0"/>
    <w:rsid w:val="008D3E18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6448"/>
    <w:rsid w:val="0092799B"/>
    <w:rsid w:val="00927E6A"/>
    <w:rsid w:val="00941A14"/>
    <w:rsid w:val="00942027"/>
    <w:rsid w:val="00944D92"/>
    <w:rsid w:val="0095213A"/>
    <w:rsid w:val="0095615B"/>
    <w:rsid w:val="00963BFB"/>
    <w:rsid w:val="0096519F"/>
    <w:rsid w:val="009658A2"/>
    <w:rsid w:val="00970211"/>
    <w:rsid w:val="00975676"/>
    <w:rsid w:val="00977630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754E"/>
    <w:rsid w:val="00A817A5"/>
    <w:rsid w:val="00A82EB5"/>
    <w:rsid w:val="00A90F70"/>
    <w:rsid w:val="00A9186D"/>
    <w:rsid w:val="00A923D0"/>
    <w:rsid w:val="00AA0F6F"/>
    <w:rsid w:val="00AA6C03"/>
    <w:rsid w:val="00AB1146"/>
    <w:rsid w:val="00AD1483"/>
    <w:rsid w:val="00AD2BF8"/>
    <w:rsid w:val="00AD7D54"/>
    <w:rsid w:val="00AE3E25"/>
    <w:rsid w:val="00AE6293"/>
    <w:rsid w:val="00AF05D6"/>
    <w:rsid w:val="00B1463C"/>
    <w:rsid w:val="00B20617"/>
    <w:rsid w:val="00B25C67"/>
    <w:rsid w:val="00B36266"/>
    <w:rsid w:val="00B362E0"/>
    <w:rsid w:val="00B3798D"/>
    <w:rsid w:val="00B41BAA"/>
    <w:rsid w:val="00B512C0"/>
    <w:rsid w:val="00B54594"/>
    <w:rsid w:val="00B5541B"/>
    <w:rsid w:val="00B61347"/>
    <w:rsid w:val="00B72F4A"/>
    <w:rsid w:val="00B74530"/>
    <w:rsid w:val="00B752E7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A722E"/>
    <w:rsid w:val="00BA7BBB"/>
    <w:rsid w:val="00BB2774"/>
    <w:rsid w:val="00BB4DD5"/>
    <w:rsid w:val="00BB502B"/>
    <w:rsid w:val="00BB75A0"/>
    <w:rsid w:val="00BD3CDC"/>
    <w:rsid w:val="00BD7E8C"/>
    <w:rsid w:val="00BE0B54"/>
    <w:rsid w:val="00BE6933"/>
    <w:rsid w:val="00BF408A"/>
    <w:rsid w:val="00BF5BCA"/>
    <w:rsid w:val="00C02F12"/>
    <w:rsid w:val="00C036AC"/>
    <w:rsid w:val="00C0572B"/>
    <w:rsid w:val="00C206EA"/>
    <w:rsid w:val="00C25947"/>
    <w:rsid w:val="00C27F3C"/>
    <w:rsid w:val="00C50A5C"/>
    <w:rsid w:val="00C52A77"/>
    <w:rsid w:val="00C70BC2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11F3C"/>
    <w:rsid w:val="00D42F5B"/>
    <w:rsid w:val="00D4336B"/>
    <w:rsid w:val="00D43FAB"/>
    <w:rsid w:val="00D4779A"/>
    <w:rsid w:val="00D526CB"/>
    <w:rsid w:val="00D56725"/>
    <w:rsid w:val="00D60E33"/>
    <w:rsid w:val="00D6771C"/>
    <w:rsid w:val="00D73D34"/>
    <w:rsid w:val="00D77ACC"/>
    <w:rsid w:val="00D802E7"/>
    <w:rsid w:val="00D917A5"/>
    <w:rsid w:val="00D94D48"/>
    <w:rsid w:val="00DB58B6"/>
    <w:rsid w:val="00DE0462"/>
    <w:rsid w:val="00DE176D"/>
    <w:rsid w:val="00DF1CEB"/>
    <w:rsid w:val="00DF31DB"/>
    <w:rsid w:val="00E02186"/>
    <w:rsid w:val="00E0298E"/>
    <w:rsid w:val="00E04AC2"/>
    <w:rsid w:val="00E242AD"/>
    <w:rsid w:val="00E24E32"/>
    <w:rsid w:val="00E26A1D"/>
    <w:rsid w:val="00E37A28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84D73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C06387A8-137E-4ED7-8C5F-F49EE4D44C7C}"/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17</cp:revision>
  <cp:lastPrinted>2024-11-05T17:30:00Z</cp:lastPrinted>
  <dcterms:created xsi:type="dcterms:W3CDTF">2025-08-27T19:36:00Z</dcterms:created>
  <dcterms:modified xsi:type="dcterms:W3CDTF">2025-08-28T13:32:00Z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